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3A17" w14:textId="2DAAD0FD" w:rsidR="00631B82" w:rsidRPr="001428D5" w:rsidRDefault="00631B82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2464396" w14:textId="1C9BB620" w:rsidR="00631B82" w:rsidRDefault="00631B82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B942931" w14:textId="0585DA42" w:rsidR="00631B82" w:rsidRDefault="00631B82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428D5">
        <w:rPr>
          <w:rFonts w:ascii="Arial" w:hAnsi="Arial" w:cs="Arial"/>
          <w:i/>
          <w:iCs/>
          <w:sz w:val="28"/>
          <w:szCs w:val="28"/>
        </w:rPr>
        <w:t>die aktiven</w:t>
      </w:r>
      <w:r w:rsidRPr="001428D5"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C16B4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>.</w:t>
      </w:r>
      <w:r w:rsidR="00BC16B4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3.2023/</w:t>
      </w:r>
      <w:proofErr w:type="spellStart"/>
      <w:r>
        <w:rPr>
          <w:rFonts w:ascii="Arial" w:hAnsi="Arial" w:cs="Arial"/>
          <w:sz w:val="28"/>
          <w:szCs w:val="28"/>
        </w:rPr>
        <w:t>hf</w:t>
      </w:r>
      <w:proofErr w:type="spellEnd"/>
    </w:p>
    <w:p w14:paraId="522F19AE" w14:textId="77777777" w:rsidR="00631B82" w:rsidRDefault="00631B82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CA69AEE" w14:textId="10697949" w:rsidR="00631B82" w:rsidRDefault="00631B82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Stellungnahme zur Haushalts-Satzung 2023</w:t>
      </w:r>
    </w:p>
    <w:p w14:paraId="6F016B73" w14:textId="347BCEEB" w:rsidR="00323BA6" w:rsidRDefault="002D098F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TOP </w:t>
      </w:r>
      <w:r w:rsidR="001428D5">
        <w:rPr>
          <w:rFonts w:ascii="Arial" w:hAnsi="Arial" w:cs="Arial"/>
          <w:sz w:val="28"/>
          <w:szCs w:val="28"/>
        </w:rPr>
        <w:t>1</w:t>
      </w:r>
    </w:p>
    <w:p w14:paraId="29E234BB" w14:textId="660DC20C" w:rsidR="00323BA6" w:rsidRDefault="00323BA6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8DA45F7" w14:textId="60BBDC73" w:rsidR="00323BA6" w:rsidRDefault="00323BA6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Unsere Gemeindeordnung führt unter § 77 (1) folgendes aus;</w:t>
      </w:r>
    </w:p>
    <w:p w14:paraId="22051C11" w14:textId="7E55C85E" w:rsidR="00323BA6" w:rsidRDefault="00323BA6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„Die Gemeinde hat ihre Haushaltswirtschaft so zu planen und zu führen, </w:t>
      </w:r>
      <w:proofErr w:type="spellStart"/>
      <w:r>
        <w:rPr>
          <w:rFonts w:ascii="Arial" w:hAnsi="Arial" w:cs="Arial"/>
          <w:sz w:val="28"/>
          <w:szCs w:val="28"/>
        </w:rPr>
        <w:t>daß</w:t>
      </w:r>
      <w:proofErr w:type="spellEnd"/>
      <w:r>
        <w:rPr>
          <w:rFonts w:ascii="Arial" w:hAnsi="Arial" w:cs="Arial"/>
          <w:sz w:val="28"/>
          <w:szCs w:val="28"/>
        </w:rPr>
        <w:t xml:space="preserve"> die stetige Erfüllung ihrer Aufgaben gesichert ist. Dabei ist den Erfordernissen des gesamtwirtschaftlichen Gleichgewichts grundsätzlich Rechnung zu tragen.“</w:t>
      </w:r>
    </w:p>
    <w:p w14:paraId="3BF4CC4A" w14:textId="19C16AF5" w:rsidR="006F3D93" w:rsidRDefault="006F3D93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Mit dem Entwurf der Haushaltssatzung 2023 durch das Kämmereiamt und den ausführlichen Beratungen während der öffentlichen Haushaltsklausur am 27. und 28. Januar 2023 durch den Gemeinderat sind wir – zumindest nach Meinung </w:t>
      </w:r>
      <w:r w:rsidRPr="00BC16B4">
        <w:rPr>
          <w:rFonts w:ascii="Arial" w:hAnsi="Arial" w:cs="Arial"/>
          <w:b/>
          <w:bCs/>
          <w:i/>
          <w:iCs/>
          <w:sz w:val="28"/>
          <w:szCs w:val="28"/>
        </w:rPr>
        <w:t>der aktiven</w:t>
      </w:r>
      <w:r>
        <w:rPr>
          <w:rFonts w:ascii="Arial" w:hAnsi="Arial" w:cs="Arial"/>
          <w:sz w:val="28"/>
          <w:szCs w:val="28"/>
        </w:rPr>
        <w:t xml:space="preserve"> – in voller Übereinstimmung mit der Gemeindeordnung.</w:t>
      </w:r>
    </w:p>
    <w:p w14:paraId="288BE749" w14:textId="54791645" w:rsidR="0085559D" w:rsidRDefault="00520516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Daher können </w:t>
      </w:r>
      <w:r w:rsidRPr="00BC16B4">
        <w:rPr>
          <w:rFonts w:ascii="Arial" w:hAnsi="Arial" w:cs="Arial"/>
          <w:b/>
          <w:bCs/>
          <w:i/>
          <w:iCs/>
          <w:sz w:val="28"/>
          <w:szCs w:val="28"/>
        </w:rPr>
        <w:t>die aktiven</w:t>
      </w:r>
      <w:r>
        <w:rPr>
          <w:rFonts w:ascii="Arial" w:hAnsi="Arial" w:cs="Arial"/>
          <w:sz w:val="28"/>
          <w:szCs w:val="28"/>
        </w:rPr>
        <w:t xml:space="preserve"> in der heutigen Sitzung auf tiefschürfende Haushaltsanalysen verzichten.</w:t>
      </w:r>
    </w:p>
    <w:p w14:paraId="445845C2" w14:textId="77777777" w:rsidR="00520516" w:rsidRDefault="00520516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8FAA665" w14:textId="134153D7" w:rsidR="0085559D" w:rsidRDefault="00520516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Nach</w:t>
      </w:r>
      <w:r w:rsidR="0085559D">
        <w:rPr>
          <w:rFonts w:ascii="Arial" w:hAnsi="Arial" w:cs="Arial"/>
          <w:sz w:val="28"/>
          <w:szCs w:val="28"/>
        </w:rPr>
        <w:t xml:space="preserve"> der heutigen Beschlussfassung</w:t>
      </w:r>
      <w:r w:rsidR="00536DF3">
        <w:rPr>
          <w:rFonts w:ascii="Arial" w:hAnsi="Arial" w:cs="Arial"/>
          <w:sz w:val="28"/>
          <w:szCs w:val="28"/>
        </w:rPr>
        <w:t xml:space="preserve"> und Zustimmung durch das RP</w:t>
      </w:r>
      <w:r w:rsidR="0085559D">
        <w:rPr>
          <w:rFonts w:ascii="Arial" w:hAnsi="Arial" w:cs="Arial"/>
          <w:sz w:val="28"/>
          <w:szCs w:val="28"/>
        </w:rPr>
        <w:t xml:space="preserve"> wird</w:t>
      </w:r>
      <w:r w:rsidR="004C4D0C">
        <w:rPr>
          <w:rFonts w:ascii="Arial" w:hAnsi="Arial" w:cs="Arial"/>
          <w:sz w:val="28"/>
          <w:szCs w:val="28"/>
        </w:rPr>
        <w:t xml:space="preserve"> im Innenverhältnis</w:t>
      </w:r>
      <w:r w:rsidR="004A6DE4">
        <w:rPr>
          <w:rFonts w:ascii="Arial" w:hAnsi="Arial" w:cs="Arial"/>
          <w:sz w:val="28"/>
          <w:szCs w:val="28"/>
        </w:rPr>
        <w:t xml:space="preserve"> die vorgelegte Satzung</w:t>
      </w:r>
      <w:r w:rsidR="004C4D0C">
        <w:rPr>
          <w:rFonts w:ascii="Arial" w:hAnsi="Arial" w:cs="Arial"/>
          <w:sz w:val="28"/>
          <w:szCs w:val="28"/>
        </w:rPr>
        <w:t xml:space="preserve"> </w:t>
      </w:r>
      <w:r w:rsidR="004A6DE4">
        <w:rPr>
          <w:rFonts w:ascii="Arial" w:hAnsi="Arial" w:cs="Arial"/>
          <w:sz w:val="28"/>
          <w:szCs w:val="28"/>
        </w:rPr>
        <w:t>für die Verwaltung verbindlich.</w:t>
      </w:r>
    </w:p>
    <w:p w14:paraId="0AF59023" w14:textId="77777777" w:rsidR="00520516" w:rsidRDefault="00520516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ADFD500" w14:textId="7EF71422" w:rsidR="004C4D0C" w:rsidRDefault="004C4D0C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Medienberichte zu den Haushalten umliegender Gemeinden bestätigen</w:t>
      </w:r>
      <w:r w:rsidR="001428D5">
        <w:rPr>
          <w:rFonts w:ascii="Arial" w:hAnsi="Arial" w:cs="Arial"/>
          <w:sz w:val="28"/>
          <w:szCs w:val="28"/>
        </w:rPr>
        <w:t xml:space="preserve"> uns,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daß</w:t>
      </w:r>
      <w:proofErr w:type="spellEnd"/>
      <w:r>
        <w:rPr>
          <w:rFonts w:ascii="Arial" w:hAnsi="Arial" w:cs="Arial"/>
          <w:sz w:val="28"/>
          <w:szCs w:val="28"/>
        </w:rPr>
        <w:t xml:space="preserve"> der Spardruck für das Haushaltsjahr 2023 nicht nur in Bretten besteht.</w:t>
      </w:r>
    </w:p>
    <w:p w14:paraId="09426DC0" w14:textId="77777777" w:rsidR="00520516" w:rsidRDefault="00520516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875054D" w14:textId="2283C9B3" w:rsidR="007E30A9" w:rsidRDefault="007E30A9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Verzichten wir also auf populistische „Gürtel-enger-schnallen“-Diskussionen und setzen wir darauf, </w:t>
      </w:r>
      <w:proofErr w:type="spellStart"/>
      <w:r>
        <w:rPr>
          <w:rFonts w:ascii="Arial" w:hAnsi="Arial" w:cs="Arial"/>
          <w:sz w:val="28"/>
          <w:szCs w:val="28"/>
        </w:rPr>
        <w:t>daß</w:t>
      </w:r>
      <w:proofErr w:type="spellEnd"/>
      <w:r>
        <w:rPr>
          <w:rFonts w:ascii="Arial" w:hAnsi="Arial" w:cs="Arial"/>
          <w:sz w:val="28"/>
          <w:szCs w:val="28"/>
        </w:rPr>
        <w:t xml:space="preserve"> die Verwaltung die durch den Haushalt gestellten Aufgaben zügig in Angriff nimmt – speziell im Hinblick auf die investiven Vorgaben</w:t>
      </w:r>
      <w:r w:rsidR="00520516">
        <w:rPr>
          <w:rFonts w:ascii="Arial" w:hAnsi="Arial" w:cs="Arial"/>
          <w:sz w:val="28"/>
          <w:szCs w:val="28"/>
        </w:rPr>
        <w:t xml:space="preserve"> im Finanzhaushalt.</w:t>
      </w:r>
    </w:p>
    <w:p w14:paraId="6553C843" w14:textId="34DD91A6" w:rsidR="007E30A9" w:rsidRDefault="007E30A9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Wir werden dies im Rahmen unserer Pflichten als Gemeinderäte stets im Auge behalten und hinterfragen. </w:t>
      </w:r>
    </w:p>
    <w:p w14:paraId="33295AEE" w14:textId="77777777" w:rsidR="00520516" w:rsidRDefault="00520516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52BA3B8" w14:textId="3C5016A2" w:rsidR="007E30A9" w:rsidRDefault="007E30A9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Hier hoffen wir bezüglich </w:t>
      </w:r>
      <w:r w:rsidR="00520516">
        <w:rPr>
          <w:rFonts w:ascii="Arial" w:hAnsi="Arial" w:cs="Arial"/>
          <w:sz w:val="28"/>
          <w:szCs w:val="28"/>
        </w:rPr>
        <w:t>zeitnaher und voller</w:t>
      </w:r>
      <w:r>
        <w:rPr>
          <w:rFonts w:ascii="Arial" w:hAnsi="Arial" w:cs="Arial"/>
          <w:sz w:val="28"/>
          <w:szCs w:val="28"/>
        </w:rPr>
        <w:t xml:space="preserve"> Informationen auf die Unterstützung der Verwaltung</w:t>
      </w:r>
      <w:r w:rsidR="001428D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auch bei </w:t>
      </w:r>
      <w:r w:rsidR="0062320C">
        <w:rPr>
          <w:rFonts w:ascii="Arial" w:hAnsi="Arial" w:cs="Arial"/>
          <w:sz w:val="28"/>
          <w:szCs w:val="28"/>
        </w:rPr>
        <w:t xml:space="preserve">vermeintlich opportunen und </w:t>
      </w:r>
      <w:r>
        <w:rPr>
          <w:rFonts w:ascii="Arial" w:hAnsi="Arial" w:cs="Arial"/>
          <w:sz w:val="28"/>
          <w:szCs w:val="28"/>
        </w:rPr>
        <w:t>unangenehmen Fragestellungen.</w:t>
      </w:r>
    </w:p>
    <w:p w14:paraId="618C3709" w14:textId="77777777" w:rsidR="001428D5" w:rsidRDefault="001428D5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1C04731" w14:textId="1A03F6F5" w:rsidR="0062320C" w:rsidRDefault="0062320C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Fraktion </w:t>
      </w:r>
      <w:r w:rsidRPr="00BC16B4">
        <w:rPr>
          <w:rFonts w:ascii="Arial" w:hAnsi="Arial" w:cs="Arial"/>
          <w:b/>
          <w:bCs/>
          <w:i/>
          <w:iCs/>
          <w:sz w:val="28"/>
          <w:szCs w:val="28"/>
        </w:rPr>
        <w:t>der aktiven</w:t>
      </w:r>
      <w:r>
        <w:rPr>
          <w:rFonts w:ascii="Arial" w:hAnsi="Arial" w:cs="Arial"/>
          <w:sz w:val="28"/>
          <w:szCs w:val="28"/>
        </w:rPr>
        <w:t xml:space="preserve"> sieht in diesem Zusammenhang einen Lichtblick in der Zusammenarbeit mit der Verwaltungsspitze.</w:t>
      </w:r>
    </w:p>
    <w:p w14:paraId="2525E375" w14:textId="1D427526" w:rsidR="0062320C" w:rsidRDefault="0062320C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Wir beziehen uns hier auf einen „offenen Brief“ von 4 Oberbürgermeistern</w:t>
      </w:r>
      <w:r w:rsidR="00BC16B4">
        <w:rPr>
          <w:rFonts w:ascii="Arial" w:hAnsi="Arial" w:cs="Arial"/>
          <w:sz w:val="28"/>
          <w:szCs w:val="28"/>
        </w:rPr>
        <w:t xml:space="preserve"> und einem Bürgermeister</w:t>
      </w:r>
      <w:r>
        <w:rPr>
          <w:rFonts w:ascii="Arial" w:hAnsi="Arial" w:cs="Arial"/>
          <w:sz w:val="28"/>
          <w:szCs w:val="28"/>
        </w:rPr>
        <w:t xml:space="preserve">, </w:t>
      </w:r>
      <w:r w:rsidR="00BC16B4">
        <w:rPr>
          <w:rFonts w:ascii="Arial" w:hAnsi="Arial" w:cs="Arial"/>
          <w:sz w:val="28"/>
          <w:szCs w:val="28"/>
        </w:rPr>
        <w:t>mit</w:t>
      </w:r>
      <w:r w:rsidR="00F452FB">
        <w:rPr>
          <w:rFonts w:ascii="Arial" w:hAnsi="Arial" w:cs="Arial"/>
          <w:sz w:val="28"/>
          <w:szCs w:val="28"/>
        </w:rPr>
        <w:t xml:space="preserve"> unterschrieben von</w:t>
      </w:r>
      <w:r>
        <w:rPr>
          <w:rFonts w:ascii="Arial" w:hAnsi="Arial" w:cs="Arial"/>
          <w:sz w:val="28"/>
          <w:szCs w:val="28"/>
        </w:rPr>
        <w:t xml:space="preserve"> OB Wolff, an die Vorsitzenden der Kreistagsfraktion – zu lesen in den BNN v.8.3.2023:</w:t>
      </w:r>
    </w:p>
    <w:p w14:paraId="586F4395" w14:textId="22FF6841" w:rsidR="00F452FB" w:rsidRDefault="00F452FB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„Unser Demokratie- und Diskussionsverständnis verbietet es, diejenigen, die aus guten Gründen zu einer anderen Haltung kommen, als unzuverlässig, unprofessionell und im Abseits stehend zu bezeichnen. Andernfalls </w:t>
      </w:r>
      <w:proofErr w:type="spellStart"/>
      <w:r>
        <w:rPr>
          <w:rFonts w:ascii="Arial" w:hAnsi="Arial" w:cs="Arial"/>
          <w:sz w:val="28"/>
          <w:szCs w:val="28"/>
        </w:rPr>
        <w:t>läßt</w:t>
      </w:r>
      <w:proofErr w:type="spellEnd"/>
      <w:r>
        <w:rPr>
          <w:rFonts w:ascii="Arial" w:hAnsi="Arial" w:cs="Arial"/>
          <w:sz w:val="28"/>
          <w:szCs w:val="28"/>
        </w:rPr>
        <w:t xml:space="preserve"> dies doch nur den Rückschluss zu, </w:t>
      </w:r>
      <w:proofErr w:type="spellStart"/>
      <w:r>
        <w:rPr>
          <w:rFonts w:ascii="Arial" w:hAnsi="Arial" w:cs="Arial"/>
          <w:sz w:val="28"/>
          <w:szCs w:val="28"/>
        </w:rPr>
        <w:t>daß</w:t>
      </w:r>
      <w:proofErr w:type="spellEnd"/>
      <w:r>
        <w:rPr>
          <w:rFonts w:ascii="Arial" w:hAnsi="Arial" w:cs="Arial"/>
          <w:sz w:val="28"/>
          <w:szCs w:val="28"/>
        </w:rPr>
        <w:t xml:space="preserve"> keine andere Meinung zulässig sei und durch Druck auf andere diese wieder auf ihre eigene (richtige?) Linie gebracht werden sollen……“</w:t>
      </w:r>
    </w:p>
    <w:p w14:paraId="3B4F3FC2" w14:textId="77777777" w:rsidR="001428D5" w:rsidRDefault="001428D5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12FC651" w14:textId="77777777" w:rsidR="001428D5" w:rsidRDefault="00F452FB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Dies macht uns Hoffnung, - </w:t>
      </w:r>
    </w:p>
    <w:p w14:paraId="451350C4" w14:textId="77777777" w:rsidR="001428D5" w:rsidRDefault="001428D5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07C4BB8" w14:textId="10D7E25A" w:rsidR="00F452FB" w:rsidRPr="0062320C" w:rsidRDefault="00F452FB" w:rsidP="00631B82">
      <w:pPr>
        <w:spacing w:after="0" w:line="36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Zustimmung </w:t>
      </w:r>
      <w:r w:rsidRPr="00BC16B4">
        <w:rPr>
          <w:rFonts w:ascii="Arial" w:hAnsi="Arial" w:cs="Arial"/>
          <w:b/>
          <w:bCs/>
          <w:i/>
          <w:iCs/>
          <w:sz w:val="28"/>
          <w:szCs w:val="28"/>
        </w:rPr>
        <w:t>der aktiven</w:t>
      </w:r>
      <w:r>
        <w:rPr>
          <w:rFonts w:ascii="Arial" w:hAnsi="Arial" w:cs="Arial"/>
          <w:sz w:val="28"/>
          <w:szCs w:val="28"/>
        </w:rPr>
        <w:t xml:space="preserve"> zum vorgelegten Haushalt 2023.</w:t>
      </w:r>
    </w:p>
    <w:p w14:paraId="772008C9" w14:textId="77777777" w:rsidR="007E30A9" w:rsidRDefault="007E30A9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CE08266" w14:textId="77777777" w:rsidR="007E30A9" w:rsidRDefault="007E30A9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05E32CB" w14:textId="77777777" w:rsidR="007E30A9" w:rsidRDefault="007E30A9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1DBA557" w14:textId="77777777" w:rsidR="004C4D0C" w:rsidRPr="0085559D" w:rsidRDefault="004C4D0C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7F9B443" w14:textId="44B30385" w:rsidR="00323BA6" w:rsidRDefault="00323BA6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3F3190E" w14:textId="02366BF5" w:rsidR="00631B82" w:rsidRDefault="006F3D93" w:rsidP="00631B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58329DD" w14:textId="63E9CF7C" w:rsidR="00631B82" w:rsidRDefault="00631B82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BC9BDD6" w14:textId="258482E6" w:rsidR="00631B82" w:rsidRDefault="00631B82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79E8852" w14:textId="77777777" w:rsidR="00631B82" w:rsidRPr="00631B82" w:rsidRDefault="00631B82" w:rsidP="00631B82">
      <w:pPr>
        <w:spacing w:after="0" w:line="360" w:lineRule="auto"/>
        <w:rPr>
          <w:rFonts w:ascii="Arial" w:hAnsi="Arial" w:cs="Arial"/>
          <w:sz w:val="28"/>
          <w:szCs w:val="28"/>
        </w:rPr>
      </w:pPr>
    </w:p>
    <w:sectPr w:rsidR="00631B82" w:rsidRPr="00631B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82"/>
    <w:rsid w:val="001428D5"/>
    <w:rsid w:val="002D098F"/>
    <w:rsid w:val="00323BA6"/>
    <w:rsid w:val="004A6DE4"/>
    <w:rsid w:val="004C4D0C"/>
    <w:rsid w:val="00520516"/>
    <w:rsid w:val="00536DF3"/>
    <w:rsid w:val="0062320C"/>
    <w:rsid w:val="00631B82"/>
    <w:rsid w:val="006F3D93"/>
    <w:rsid w:val="007E30A9"/>
    <w:rsid w:val="0085559D"/>
    <w:rsid w:val="00AB7A8A"/>
    <w:rsid w:val="00BC16B4"/>
    <w:rsid w:val="00F4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FD99"/>
  <w15:chartTrackingRefBased/>
  <w15:docId w15:val="{8AE57257-7008-491A-9BD0-42F1B833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133D-1254-4FB7-8CF8-05DD7012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Fuelberth</dc:creator>
  <cp:keywords/>
  <dc:description/>
  <cp:lastModifiedBy>Hermann Fuelberth</cp:lastModifiedBy>
  <cp:revision>6</cp:revision>
  <cp:lastPrinted>2023-03-14T11:43:00Z</cp:lastPrinted>
  <dcterms:created xsi:type="dcterms:W3CDTF">2023-03-13T13:59:00Z</dcterms:created>
  <dcterms:modified xsi:type="dcterms:W3CDTF">2023-03-16T15:50:00Z</dcterms:modified>
</cp:coreProperties>
</file>